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738" w:rsidRPr="00614738" w:rsidRDefault="00614738" w:rsidP="00614738">
      <w:pPr>
        <w:shd w:val="clear" w:color="auto" w:fill="FFFFFF"/>
        <w:spacing w:after="300" w:line="765" w:lineRule="atLeast"/>
        <w:outlineLvl w:val="0"/>
        <w:rPr>
          <w:rFonts w:ascii="Times New Roman" w:eastAsia="Times New Roman" w:hAnsi="Times New Roman" w:cs="Times New Roman"/>
          <w:b/>
          <w:bCs/>
          <w:color w:val="1B1D2D"/>
          <w:kern w:val="36"/>
          <w:sz w:val="32"/>
          <w:szCs w:val="32"/>
        </w:rPr>
      </w:pPr>
      <w:r w:rsidRPr="00614738">
        <w:rPr>
          <w:rFonts w:ascii="Times New Roman" w:eastAsia="Times New Roman" w:hAnsi="Times New Roman" w:cs="Times New Roman"/>
          <w:b/>
          <w:bCs/>
          <w:color w:val="1B1D2D"/>
          <w:kern w:val="36"/>
          <w:sz w:val="32"/>
          <w:szCs w:val="32"/>
        </w:rPr>
        <w:t>Chính sách mới có hiệu lực từ tháng 5/2022</w:t>
      </w:r>
    </w:p>
    <w:p w:rsidR="00614738" w:rsidRPr="00614738" w:rsidRDefault="00614738" w:rsidP="00614738">
      <w:pPr>
        <w:shd w:val="clear" w:color="auto" w:fill="FFFFFF"/>
        <w:spacing w:after="660" w:line="345" w:lineRule="atLeast"/>
        <w:outlineLvl w:val="1"/>
        <w:rPr>
          <w:rFonts w:ascii="Times New Roman" w:eastAsia="Times New Roman" w:hAnsi="Times New Roman" w:cs="Times New Roman"/>
          <w:color w:val="555555"/>
          <w:sz w:val="28"/>
          <w:szCs w:val="28"/>
        </w:rPr>
      </w:pPr>
      <w:r w:rsidRPr="00614738">
        <w:rPr>
          <w:rFonts w:ascii="Times New Roman" w:eastAsia="Times New Roman" w:hAnsi="Times New Roman" w:cs="Times New Roman"/>
          <w:color w:val="555555"/>
          <w:sz w:val="28"/>
          <w:szCs w:val="28"/>
        </w:rPr>
        <w:t>Tăng mức cho vay học sinh, sinh viên; từ ngày 21/5 có thể đăng ký xe máy tại công an xã, xe ô tô tại công an huyện; hỗ trợ đồng bào dân tộc thiểu số chuyển đổi nghề... là những chính sách mới có hiệu lực từ tháng 5/2022.</w:t>
      </w:r>
    </w:p>
    <w:p w:rsidR="00614738" w:rsidRPr="00614738" w:rsidRDefault="00614738" w:rsidP="00614738">
      <w:pPr>
        <w:shd w:val="clear" w:color="auto" w:fill="FFFFFF"/>
        <w:spacing w:after="0" w:line="450" w:lineRule="atLeast"/>
        <w:rPr>
          <w:rFonts w:ascii="Times New Roman" w:eastAsia="Times New Roman" w:hAnsi="Times New Roman" w:cs="Times New Roman"/>
          <w:color w:val="333333"/>
          <w:sz w:val="28"/>
          <w:szCs w:val="28"/>
        </w:rPr>
      </w:pPr>
      <w:bookmarkStart w:id="0" w:name="_GoBack"/>
      <w:bookmarkEnd w:id="0"/>
      <w:r w:rsidRPr="00614738">
        <w:rPr>
          <w:rFonts w:ascii="Times New Roman" w:eastAsia="Times New Roman" w:hAnsi="Times New Roman" w:cs="Times New Roman"/>
          <w:noProof/>
          <w:color w:val="0000FF"/>
          <w:sz w:val="28"/>
          <w:szCs w:val="28"/>
        </w:rPr>
        <w:drawing>
          <wp:inline distT="0" distB="0" distL="0" distR="0" wp14:anchorId="7656AF1E" wp14:editId="768916E5">
            <wp:extent cx="6096000" cy="3419475"/>
            <wp:effectExtent l="0" t="0" r="0" b="9525"/>
            <wp:docPr id="1" name="img_444451450429628416" descr="Chính sách mới có hiệu lực từ tháng 5/2022 - Ảnh 1.">
              <a:hlinkClick xmlns:a="http://schemas.openxmlformats.org/drawingml/2006/main" r:id="rId5" tgtFrame="&quot;_blank&quot;" tooltip="&quot;Từ ngày 21/5, đăng ký xe máy tại công an xã, xe ô tô tại công an huyệ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44451450429628416" descr="Chính sách mới có hiệu lực từ tháng 5/2022 - Ảnh 1.">
                      <a:hlinkClick r:id="rId5" tgtFrame="&quot;_blank&quot;" tooltip="&quot;Từ ngày 21/5, đăng ký xe máy tại công an xã, xe ô tô tại công an huyệ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419475"/>
                    </a:xfrm>
                    <a:prstGeom prst="rect">
                      <a:avLst/>
                    </a:prstGeom>
                    <a:noFill/>
                    <a:ln>
                      <a:noFill/>
                    </a:ln>
                  </pic:spPr>
                </pic:pic>
              </a:graphicData>
            </a:graphic>
          </wp:inline>
        </w:drawing>
      </w:r>
    </w:p>
    <w:p w:rsidR="00614738" w:rsidRPr="00614738" w:rsidRDefault="00614738" w:rsidP="00614738">
      <w:pPr>
        <w:shd w:val="clear" w:color="auto" w:fill="FFFFFF"/>
        <w:spacing w:after="0" w:line="450" w:lineRule="atLeast"/>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Từ ngày 21/5, đăng ký xe máy tại công an xã, xe ô tô tại công an huyện</w:t>
      </w:r>
    </w:p>
    <w:p w:rsidR="00614738" w:rsidRPr="00614738" w:rsidRDefault="00614738" w:rsidP="00614738">
      <w:pPr>
        <w:shd w:val="clear" w:color="auto" w:fill="FFFFFF"/>
        <w:spacing w:after="0" w:line="450" w:lineRule="atLeast"/>
        <w:jc w:val="both"/>
        <w:outlineLvl w:val="2"/>
        <w:rPr>
          <w:rFonts w:ascii="Times New Roman" w:eastAsia="Times New Roman" w:hAnsi="Times New Roman" w:cs="Times New Roman"/>
          <w:b/>
          <w:bCs/>
          <w:color w:val="333333"/>
          <w:sz w:val="28"/>
          <w:szCs w:val="28"/>
        </w:rPr>
      </w:pPr>
      <w:r w:rsidRPr="00614738">
        <w:rPr>
          <w:rFonts w:ascii="Times New Roman" w:eastAsia="Times New Roman" w:hAnsi="Times New Roman" w:cs="Times New Roman"/>
          <w:b/>
          <w:bCs/>
          <w:color w:val="333333"/>
          <w:sz w:val="28"/>
          <w:szCs w:val="28"/>
        </w:rPr>
        <w:t>Thu hồi Giấy phép nhập khẩu phim khi nội dung phim vi phạm quy định cấm</w:t>
      </w:r>
    </w:p>
    <w:p w:rsidR="00614738" w:rsidRPr="00614738" w:rsidRDefault="00614738" w:rsidP="00614738">
      <w:pPr>
        <w:shd w:val="clear" w:color="auto" w:fill="FFFFFF"/>
        <w:spacing w:after="0"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Có hiệu lực từ ngày 10/5/2022, Nghị định số </w:t>
      </w:r>
      <w:hyperlink r:id="rId7" w:tgtFrame="_blank" w:tooltip="22/2022/NĐ-CP" w:history="1">
        <w:r w:rsidRPr="00614738">
          <w:rPr>
            <w:rFonts w:ascii="Times New Roman" w:eastAsia="Times New Roman" w:hAnsi="Times New Roman" w:cs="Times New Roman"/>
            <w:color w:val="0000FF"/>
            <w:sz w:val="28"/>
            <w:szCs w:val="28"/>
          </w:rPr>
          <w:t>22/2022/NĐ-CP</w:t>
        </w:r>
      </w:hyperlink>
      <w:r w:rsidRPr="00614738">
        <w:rPr>
          <w:rFonts w:ascii="Times New Roman" w:eastAsia="Times New Roman" w:hAnsi="Times New Roman" w:cs="Times New Roman"/>
          <w:color w:val="333333"/>
          <w:sz w:val="28"/>
          <w:szCs w:val="28"/>
        </w:rPr>
        <w:t> ngày 25/3/2022 bổ sung một số điều của Nghị định số 32/2012/NĐ-CP ngày 12/4/2012 của Chính phủ về quản lý xuất khẩu, nhập khẩu văn hóa phẩm không nhằm mục đích kinh doanh.</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Trong đó, Nghị định bổ sung quy định: Cơ quan cấp phép nhập khẩu phim thu hồi Giấy phép nhập khẩu phim khi phát hiện nội dung phim vi phạm quy định cấm tại Luật Điện ảnh.</w:t>
      </w:r>
    </w:p>
    <w:p w:rsidR="00614738" w:rsidRPr="00614738" w:rsidRDefault="00614738" w:rsidP="00614738">
      <w:pPr>
        <w:shd w:val="clear" w:color="auto" w:fill="FFFFFF"/>
        <w:spacing w:after="0" w:line="450" w:lineRule="atLeast"/>
        <w:jc w:val="both"/>
        <w:outlineLvl w:val="1"/>
        <w:rPr>
          <w:rFonts w:ascii="Times New Roman" w:eastAsia="Times New Roman" w:hAnsi="Times New Roman" w:cs="Times New Roman"/>
          <w:b/>
          <w:bCs/>
          <w:color w:val="333333"/>
          <w:sz w:val="28"/>
          <w:szCs w:val="28"/>
        </w:rPr>
      </w:pPr>
      <w:r w:rsidRPr="00614738">
        <w:rPr>
          <w:rFonts w:ascii="Times New Roman" w:eastAsia="Times New Roman" w:hAnsi="Times New Roman" w:cs="Times New Roman"/>
          <w:b/>
          <w:bCs/>
          <w:color w:val="333333"/>
          <w:sz w:val="28"/>
          <w:szCs w:val="28"/>
        </w:rPr>
        <w:t>Tăng mức cho vay học sinh, sinh viên</w:t>
      </w:r>
    </w:p>
    <w:p w:rsidR="00614738" w:rsidRPr="00614738" w:rsidRDefault="00614738" w:rsidP="00614738">
      <w:pPr>
        <w:shd w:val="clear" w:color="auto" w:fill="FFFFFF"/>
        <w:spacing w:after="0"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Tại Quyết định số </w:t>
      </w:r>
      <w:hyperlink r:id="rId8" w:tgtFrame="_blank" w:tooltip="5/2022/QĐ-TTg" w:history="1">
        <w:r w:rsidRPr="00614738">
          <w:rPr>
            <w:rFonts w:ascii="Times New Roman" w:eastAsia="Times New Roman" w:hAnsi="Times New Roman" w:cs="Times New Roman"/>
            <w:color w:val="0000FF"/>
            <w:sz w:val="28"/>
            <w:szCs w:val="28"/>
          </w:rPr>
          <w:t>5/2022/QĐ-TTg</w:t>
        </w:r>
      </w:hyperlink>
      <w:r w:rsidRPr="00614738">
        <w:rPr>
          <w:rFonts w:ascii="Times New Roman" w:eastAsia="Times New Roman" w:hAnsi="Times New Roman" w:cs="Times New Roman"/>
          <w:color w:val="333333"/>
          <w:sz w:val="28"/>
          <w:szCs w:val="28"/>
        </w:rPr>
        <w:t xml:space="preserve"> sửa đổi, bổ sung một số điều của Quyết định số 157/2007/QĐ-TTg ngày 27/9/2007 của Thủ tướng Chính phủ về tín </w:t>
      </w:r>
      <w:r w:rsidRPr="00614738">
        <w:rPr>
          <w:rFonts w:ascii="Times New Roman" w:eastAsia="Times New Roman" w:hAnsi="Times New Roman" w:cs="Times New Roman"/>
          <w:color w:val="333333"/>
          <w:sz w:val="28"/>
          <w:szCs w:val="28"/>
        </w:rPr>
        <w:lastRenderedPageBreak/>
        <w:t>dụng đối với học sinh, sinh viên, có hiệu lực từ ngày 19/5/2022, tăng mức cho vay tối đa đối với học sinh, sinh viên (HSSV) từ 2,5 triệu đồng/tháng/HSSV lên 4 triệu đồng/tháng/HSSV.</w:t>
      </w:r>
    </w:p>
    <w:p w:rsidR="00614738" w:rsidRPr="00614738" w:rsidRDefault="00614738" w:rsidP="00614738">
      <w:pPr>
        <w:shd w:val="clear" w:color="auto" w:fill="FFFFFF"/>
        <w:spacing w:after="0" w:line="450" w:lineRule="atLeast"/>
        <w:jc w:val="both"/>
        <w:outlineLvl w:val="2"/>
        <w:rPr>
          <w:rFonts w:ascii="Times New Roman" w:eastAsia="Times New Roman" w:hAnsi="Times New Roman" w:cs="Times New Roman"/>
          <w:b/>
          <w:bCs/>
          <w:color w:val="333333"/>
          <w:sz w:val="28"/>
          <w:szCs w:val="28"/>
        </w:rPr>
      </w:pPr>
      <w:r w:rsidRPr="00614738">
        <w:rPr>
          <w:rFonts w:ascii="Times New Roman" w:eastAsia="Times New Roman" w:hAnsi="Times New Roman" w:cs="Times New Roman"/>
          <w:b/>
          <w:bCs/>
          <w:color w:val="333333"/>
          <w:sz w:val="28"/>
          <w:szCs w:val="28"/>
        </w:rPr>
        <w:t>Từ ngày 21/5 có thể đăng ký xe máy tại công an xã, xe ô tô tại công an huyện</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Có hiệu lực từ ngày 21/5/2022, Thông tư 15/2022/TT-BCA sửa đổi, bổ sung một số điều của Thông tư số 58/2020/TT-BCA ngày 16/6/2020 của Bộ trưởng Bộ Công an quy định quy trình cấp, thu hồi đăng ký, biển số phương tiện giao thông cơ giới đường bộ.</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Trong đó, Thông tư 15 (sửa đổi khoản 6 Điều 3 Thông tư 58/2020/TT-BCA) trao quyền cho công an xã, phường, thị trấn (công an cấp xã) đăng ký, cấp biển số xe mô tô, xe gắn máy (kể cả xe máy điện) cho cá nhân, tổ chức.</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Theo đó, công an cấp xã đăng ký, cấp biển số xe mô tô, xe gắn máy (kể cả xe máy điện) của cơ quan, tổ chức, doanh nghiệp, doanh nghiệp quân đội, cá nhân trong nước có trụ sở hoặc nơi thường trú tại địa phương mình và cơ quan, tổ chức, cá nhân người nước ngoài, của dự án, tổ chức kinh tế liên doanh với nước ngoài tại địa phương mình; tổ chức thu hồi giấy chứng nhận đăng ký, biển số xe hết niên hạn sử dụng, xe hỏng không sử dụng được của cơ quan, tổ chức, cá nhân có trụ sở hoặc nơi thường trú tại địa phương.</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Lưu ý, chỉ những xã trong ba năm liền kề gần nhất có số lượng đăng ký mới từ 250 xe mô tô, xe gắn máy (kể cả xe máy điện) trở lên trong một năm, thì công an xã sẽ được thực hiện đăng ký và cấp biển số xe.</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Cũng theo Thông tư 15/2022/TT-BCA, công an cấp huyện sẽ đăng ký, cấp biển số xe ô tô cho tổ chức, cá nhân trong nước có trụ sở hoặc nơi thường trú trên địa phương mình; trừ:</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 xml:space="preserve">- Xe ô tô của cơ quan, tổ chức, cá nhân nước ngoài, của dự án, tổ chức kinh tế liên doanh với nước ngoài tại địa phương và cơ quan, tổ chức, doanh nghiệp, doanh nghiệp quân đội, cá nhân có trụ sở hoặc nơi thường trú tại quận, thành </w:t>
      </w:r>
      <w:r w:rsidRPr="00614738">
        <w:rPr>
          <w:rFonts w:ascii="Times New Roman" w:eastAsia="Times New Roman" w:hAnsi="Times New Roman" w:cs="Times New Roman"/>
          <w:color w:val="333333"/>
          <w:sz w:val="28"/>
          <w:szCs w:val="28"/>
        </w:rPr>
        <w:lastRenderedPageBreak/>
        <w:t>phố thuộc thành phố trực thuộc trung ương hoặc thành phố thuộc tỉnh nơi Phòng CSGT đặt trụ sở.</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 Xe ô tô của cơ quan đại diện ngoại giao, cơ quan lãnh sự, cơ quan đại diện của tổ chức quốc tế tại Việt Nam và xe ô tô của người nước ngoài làm việc trong cơ quan đó; xe ô tô của các cơ quan, tổ chức quy định tại Phụ lục số 01 Thông tư 58/2020/TT-BCA.</w:t>
      </w:r>
    </w:p>
    <w:p w:rsidR="00614738" w:rsidRPr="00614738" w:rsidRDefault="00614738" w:rsidP="00614738">
      <w:pPr>
        <w:shd w:val="clear" w:color="auto" w:fill="FFFFFF"/>
        <w:spacing w:after="0" w:line="450" w:lineRule="atLeast"/>
        <w:jc w:val="both"/>
        <w:outlineLvl w:val="2"/>
        <w:rPr>
          <w:rFonts w:ascii="Times New Roman" w:eastAsia="Times New Roman" w:hAnsi="Times New Roman" w:cs="Times New Roman"/>
          <w:b/>
          <w:bCs/>
          <w:color w:val="333333"/>
          <w:sz w:val="28"/>
          <w:szCs w:val="28"/>
        </w:rPr>
      </w:pPr>
      <w:r w:rsidRPr="00614738">
        <w:rPr>
          <w:rFonts w:ascii="Times New Roman" w:eastAsia="Times New Roman" w:hAnsi="Times New Roman" w:cs="Times New Roman"/>
          <w:b/>
          <w:bCs/>
          <w:color w:val="333333"/>
          <w:sz w:val="28"/>
          <w:szCs w:val="28"/>
        </w:rPr>
        <w:t>Phụ nữ dân tộc thiểu số có khó khăn đặc thù sinh con đúng chính sách dân số được hỗ trợ đến 3 triệu đồng</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Theo Thông tư 15/2022/TT-BTC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 có hiệu lực từ ngày 01/5/2022, hỗ trợ cho phụ nữ dân tộc thiểu số có khó khăn đặc thù sinh con đúng chính sách dân số tối đa 3 triệu đồng/bà mẹ.</w:t>
      </w:r>
    </w:p>
    <w:p w:rsidR="00614738" w:rsidRPr="00614738" w:rsidRDefault="00614738" w:rsidP="00614738">
      <w:pPr>
        <w:shd w:val="clear" w:color="auto" w:fill="FFFFFF"/>
        <w:spacing w:after="0" w:line="450" w:lineRule="atLeast"/>
        <w:jc w:val="both"/>
        <w:outlineLvl w:val="2"/>
        <w:rPr>
          <w:rFonts w:ascii="Times New Roman" w:eastAsia="Times New Roman" w:hAnsi="Times New Roman" w:cs="Times New Roman"/>
          <w:b/>
          <w:bCs/>
          <w:color w:val="333333"/>
          <w:sz w:val="28"/>
          <w:szCs w:val="28"/>
        </w:rPr>
      </w:pPr>
      <w:r w:rsidRPr="00614738">
        <w:rPr>
          <w:rFonts w:ascii="Times New Roman" w:eastAsia="Times New Roman" w:hAnsi="Times New Roman" w:cs="Times New Roman"/>
          <w:b/>
          <w:bCs/>
          <w:color w:val="333333"/>
          <w:sz w:val="28"/>
          <w:szCs w:val="28"/>
        </w:rPr>
        <w:t>Tăng mức trợ cấp hằng tháng đối với quân nhân xuất ngũ</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Thông tư 22/2022/TT-BQP của Bộ Quốc phòng quy định về điều chỉnh trợ cấp hằng tháng đối với quân nhân, người làm công tác cơ yếu hưởng lương như đối với quân nhân đã phục viên, xuất ngũ, thôi việc có hiệu lực từ ngày 16/5/2022.</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Thông tư nêu rõ, điều chỉnh tăng thêm 7,4% trên mức trợ cấp hàng tháng của tháng 12 năm 2021 đối với quân nhân đã phục viên, xuất ngũ đang hưởng chế độ trợ cấp hằng tháng theo quy định tại Quyết định số 142/2008/QĐ-TTg, Quyết định số 38/2010/QĐ-TTg; quân nhân, người làm công tác cơ yếu hưởng lương như đối với quân nhân đã phục viên, xuất ngũ, thôi việc đang hưởng chế độ trợ cấp hằng tháng theo quy định tại Quyết định số 62/2011/QĐ-TTg.</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 xml:space="preserve">Mức trợ cấp hằng tháng của các đối tượng sau khi đã được điều chỉnh tăng thêm, cụ thể như sau: Từ đủ 15 năm đến dưới 16 năm, mức trợ cấp bằng 2.031.000 đồng/tháng; từ đủ 16 năm đến dưới 17 năm, mức trợ cấp bằng 2.123.000 đồng/tháng; từ đủ 17 năm đến dưới 18 năm, mức trợ cấp bằng </w:t>
      </w:r>
      <w:r w:rsidRPr="00614738">
        <w:rPr>
          <w:rFonts w:ascii="Times New Roman" w:eastAsia="Times New Roman" w:hAnsi="Times New Roman" w:cs="Times New Roman"/>
          <w:color w:val="333333"/>
          <w:sz w:val="28"/>
          <w:szCs w:val="28"/>
        </w:rPr>
        <w:lastRenderedPageBreak/>
        <w:t>2.217.000 đồng/tháng; từ đủ 18 năm đến dưới 19 năm, mức trợ cấp bằng 2.309.000 đồng/tháng; từ đủ 19 năm đến dưới 20 năm, mức trợ cấp bằng 2.400.000 đồng/tháng.</w:t>
      </w:r>
    </w:p>
    <w:p w:rsidR="00614738" w:rsidRPr="00614738" w:rsidRDefault="00614738" w:rsidP="00614738">
      <w:pPr>
        <w:shd w:val="clear" w:color="auto" w:fill="FFFFFF"/>
        <w:spacing w:after="0" w:line="450" w:lineRule="atLeast"/>
        <w:jc w:val="both"/>
        <w:outlineLvl w:val="2"/>
        <w:rPr>
          <w:rFonts w:ascii="Times New Roman" w:eastAsia="Times New Roman" w:hAnsi="Times New Roman" w:cs="Times New Roman"/>
          <w:b/>
          <w:bCs/>
          <w:color w:val="333333"/>
          <w:sz w:val="28"/>
          <w:szCs w:val="28"/>
        </w:rPr>
      </w:pPr>
      <w:r w:rsidRPr="00614738">
        <w:rPr>
          <w:rFonts w:ascii="Times New Roman" w:eastAsia="Times New Roman" w:hAnsi="Times New Roman" w:cs="Times New Roman"/>
          <w:b/>
          <w:bCs/>
          <w:color w:val="333333"/>
          <w:sz w:val="28"/>
          <w:szCs w:val="28"/>
        </w:rPr>
        <w:t>Hỗ trợ chuyển đổi nghề đối với đồng bào dân tộc thiểu số</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Thông tư 15/2022/TT-BTC của Bộ Tài chính quy định quản lý và sử dụng kinh phí sự nghiệp thực hiện Chương trình mục tiêu quốc gia Phát triển kinh tế - xã hội vùng đồng bào dân tộc thiểu số và miền núi giai đoạn 2021-2030, giai đoạn I: từ năm 2021 đến năm 2025 có hiệu lực thi hành từ ngày 1/5/2022.</w:t>
      </w:r>
    </w:p>
    <w:p w:rsidR="00614738" w:rsidRPr="00614738" w:rsidRDefault="00614738" w:rsidP="00614738">
      <w:pPr>
        <w:shd w:val="clear" w:color="auto" w:fill="FFFFFF"/>
        <w:spacing w:before="233" w:after="233" w:line="450" w:lineRule="atLeast"/>
        <w:jc w:val="both"/>
        <w:rPr>
          <w:rFonts w:ascii="Times New Roman" w:eastAsia="Times New Roman" w:hAnsi="Times New Roman" w:cs="Times New Roman"/>
          <w:color w:val="333333"/>
          <w:sz w:val="28"/>
          <w:szCs w:val="28"/>
        </w:rPr>
      </w:pPr>
      <w:r w:rsidRPr="00614738">
        <w:rPr>
          <w:rFonts w:ascii="Times New Roman" w:eastAsia="Times New Roman" w:hAnsi="Times New Roman" w:cs="Times New Roman"/>
          <w:color w:val="333333"/>
          <w:sz w:val="28"/>
          <w:szCs w:val="28"/>
        </w:rPr>
        <w:t>Trong đó, về hỗ trợ chuyển đổi nghề, trường hợp chính quyền địa phương không bố trí được đất sản xuất, thì hộ không có đất hoặc thiếu đất sản xuất được hỗ trợ 1 lần chuyển đổi nghề. Mức hỗ trợ tối đa 10 triệu đồng/hộ để mua sắm nông cụ, máy móc làm dịch vụ sản xuất nông nghiệp, làm các ngành nghề khác. Trường hợp không có nhu cầu mua sắm nông cụ, máy móc thì được hỗ trợ học nghề để chuyển đổi nghề theo quy định tại Quyết định số 46/2015/QĐ-TTg ngày 28/09/2015 của Thủ tướng Chính phủ quy định chính sách hỗ trợ đào tạo trình độ sơ cấp, đào tạo dưới 3 tháng. Quy trình, phương thức hỗ trợ thực hiện theo hướng dẫn của Ủy ban Dân tộc.</w:t>
      </w:r>
    </w:p>
    <w:p w:rsidR="00B0776F" w:rsidRPr="00614738" w:rsidRDefault="00614738">
      <w:pPr>
        <w:rPr>
          <w:rFonts w:ascii="Times New Roman" w:hAnsi="Times New Roman" w:cs="Times New Roman"/>
          <w:sz w:val="28"/>
          <w:szCs w:val="28"/>
        </w:rPr>
      </w:pPr>
    </w:p>
    <w:sectPr w:rsidR="00B0776F" w:rsidRPr="00614738" w:rsidSect="00937FEF">
      <w:pgSz w:w="11907" w:h="16840" w:code="9"/>
      <w:pgMar w:top="1134" w:right="96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38"/>
    <w:rsid w:val="003153E1"/>
    <w:rsid w:val="00614738"/>
    <w:rsid w:val="00937FEF"/>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7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00929">
      <w:bodyDiv w:val="1"/>
      <w:marLeft w:val="0"/>
      <w:marRight w:val="0"/>
      <w:marTop w:val="0"/>
      <w:marBottom w:val="0"/>
      <w:divBdr>
        <w:top w:val="none" w:sz="0" w:space="0" w:color="auto"/>
        <w:left w:val="none" w:sz="0" w:space="0" w:color="auto"/>
        <w:bottom w:val="none" w:sz="0" w:space="0" w:color="auto"/>
        <w:right w:val="none" w:sz="0" w:space="0" w:color="auto"/>
      </w:divBdr>
      <w:divsChild>
        <w:div w:id="71202166">
          <w:marLeft w:val="0"/>
          <w:marRight w:val="0"/>
          <w:marTop w:val="0"/>
          <w:marBottom w:val="450"/>
          <w:divBdr>
            <w:top w:val="single" w:sz="6" w:space="12" w:color="E6E6E6"/>
            <w:left w:val="none" w:sz="0" w:space="0" w:color="auto"/>
            <w:bottom w:val="none" w:sz="0" w:space="0" w:color="auto"/>
            <w:right w:val="none" w:sz="0" w:space="0" w:color="auto"/>
          </w:divBdr>
          <w:divsChild>
            <w:div w:id="823467297">
              <w:marLeft w:val="0"/>
              <w:marRight w:val="0"/>
              <w:marTop w:val="0"/>
              <w:marBottom w:val="0"/>
              <w:divBdr>
                <w:top w:val="none" w:sz="0" w:space="0" w:color="auto"/>
                <w:left w:val="none" w:sz="0" w:space="0" w:color="auto"/>
                <w:bottom w:val="none" w:sz="0" w:space="0" w:color="auto"/>
                <w:right w:val="none" w:sz="0" w:space="0" w:color="auto"/>
              </w:divBdr>
              <w:divsChild>
                <w:div w:id="18282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8398">
          <w:marLeft w:val="0"/>
          <w:marRight w:val="0"/>
          <w:marTop w:val="0"/>
          <w:marBottom w:val="0"/>
          <w:divBdr>
            <w:top w:val="none" w:sz="0" w:space="0" w:color="auto"/>
            <w:left w:val="none" w:sz="0" w:space="0" w:color="auto"/>
            <w:bottom w:val="none" w:sz="0" w:space="0" w:color="auto"/>
            <w:right w:val="none" w:sz="0" w:space="0" w:color="auto"/>
          </w:divBdr>
          <w:divsChild>
            <w:div w:id="17349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05522"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vanban.chinhphu.vn/?pageid=27160&amp;docid=205527"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hyperlink" Target="https://bcp.cdnchinhphu.vn/334894974524682240/2022/4/29/dangkyxe-1632220680668-16512294815121901036472.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917CD4-06C5-40E0-BAC2-5C94BDFF1088}"/>
</file>

<file path=customXml/itemProps2.xml><?xml version="1.0" encoding="utf-8"?>
<ds:datastoreItem xmlns:ds="http://schemas.openxmlformats.org/officeDocument/2006/customXml" ds:itemID="{1EA772DC-AC69-4BC2-A3AE-278AD54EF3A1}"/>
</file>

<file path=customXml/itemProps3.xml><?xml version="1.0" encoding="utf-8"?>
<ds:datastoreItem xmlns:ds="http://schemas.openxmlformats.org/officeDocument/2006/customXml" ds:itemID="{D672D232-0C72-4E82-A560-4E8AF367344C}"/>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5150</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2022-06-01T02:42:00Z</dcterms:created>
  <dcterms:modified xsi:type="dcterms:W3CDTF">2022-06-01T02:43:00Z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